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47D" w:rsidRDefault="0015347D">
      <w:pPr>
        <w:jc w:val="center"/>
        <w:rPr>
          <w:rFonts w:ascii="Arial" w:hAnsi="Arial"/>
          <w:sz w:val="16"/>
        </w:rPr>
      </w:pPr>
    </w:p>
    <w:p w:rsidR="0015347D" w:rsidRPr="00CF2C95" w:rsidRDefault="0015347D" w:rsidP="00CF2C95">
      <w:pPr>
        <w:pStyle w:val="Heading1"/>
        <w:jc w:val="center"/>
        <w:rPr>
          <w:rFonts w:eastAsia="Arial Unicode MS"/>
          <w:sz w:val="32"/>
        </w:rPr>
      </w:pPr>
      <w:r>
        <w:rPr>
          <w:sz w:val="32"/>
        </w:rPr>
        <w:t>LEISTUNGSVERZEICHNIS</w:t>
      </w:r>
    </w:p>
    <w:p w:rsidR="0015347D" w:rsidRDefault="000F1DA5">
      <w:r>
        <w:pict>
          <v:line id="_x0000_s1060" style="position:absolute;z-index:251657216" from="1.1pt,8.9pt" to="483.5pt,8.9pt" o:allowincell="f"/>
        </w:pict>
      </w:r>
    </w:p>
    <w:p w:rsidR="0015347D" w:rsidRDefault="0015347D"/>
    <w:p w:rsidR="0015347D" w:rsidRDefault="0015347D">
      <w:pPr>
        <w:pStyle w:val="Heading2"/>
        <w:tabs>
          <w:tab w:val="center" w:pos="1701"/>
          <w:tab w:val="center" w:pos="6237"/>
          <w:tab w:val="center" w:pos="8080"/>
        </w:tabs>
        <w:ind w:left="0" w:firstLine="0"/>
        <w:rPr>
          <w:rFonts w:eastAsia="Arial Unicode MS"/>
        </w:rPr>
      </w:pPr>
      <w:r>
        <w:t>Pos.</w:t>
      </w:r>
      <w:r>
        <w:tab/>
        <w:t xml:space="preserve">                    Leistungsbeschreibung</w:t>
      </w:r>
      <w:r>
        <w:tab/>
        <w:t xml:space="preserve">                    Einh.-Preis</w:t>
      </w:r>
      <w:r>
        <w:tab/>
        <w:t xml:space="preserve">        Gesamt</w:t>
      </w:r>
      <w:r w:rsidR="000F1DA5" w:rsidRPr="000F1DA5">
        <w:pict>
          <v:line id="_x0000_s1061" style="position:absolute;z-index:251658240;mso-position-horizontal-relative:text;mso-position-vertical-relative:text" from="1.1pt,36.95pt" to="483.5pt,36.95pt" o:allowincell="f"/>
        </w:pict>
      </w:r>
      <w:r>
        <w:t>betrag</w:t>
      </w:r>
      <w:r>
        <w:tab/>
      </w:r>
      <w:r>
        <w:tab/>
        <w:t xml:space="preserve">                  in €</w:t>
      </w:r>
      <w:r>
        <w:tab/>
        <w:t xml:space="preserve">                    in €</w:t>
      </w:r>
    </w:p>
    <w:p w:rsidR="0015347D" w:rsidRDefault="0015347D">
      <w:pPr>
        <w:ind w:left="1701" w:hanging="1701"/>
        <w:rPr>
          <w:rFonts w:ascii="Arial (PCL6)" w:hAnsi="Arial (PCL6)"/>
          <w:sz w:val="24"/>
        </w:rPr>
      </w:pPr>
    </w:p>
    <w:p w:rsidR="00D70EB3" w:rsidRPr="00D70EB3" w:rsidRDefault="00D70EB3" w:rsidP="00D70EB3">
      <w:pPr>
        <w:keepNext/>
        <w:spacing w:line="240" w:lineRule="exact"/>
        <w:ind w:right="140"/>
        <w:outlineLvl w:val="0"/>
        <w:rPr>
          <w:rFonts w:ascii="Arial" w:hAnsi="Arial" w:cs="Arial"/>
          <w:b/>
        </w:rPr>
      </w:pPr>
      <w:r w:rsidRPr="00D70EB3">
        <w:rPr>
          <w:rFonts w:ascii="Arial" w:hAnsi="Arial" w:cs="Arial"/>
          <w:b/>
        </w:rPr>
        <w:t>OGiV Batterie - CTV</w:t>
      </w:r>
    </w:p>
    <w:p w:rsidR="00D70EB3" w:rsidRPr="00D70EB3" w:rsidRDefault="00D70EB3" w:rsidP="00D70EB3">
      <w:pPr>
        <w:rPr>
          <w:rFonts w:ascii="Arial" w:hAnsi="Arial"/>
        </w:rPr>
      </w:pPr>
    </w:p>
    <w:p w:rsidR="00D70EB3" w:rsidRPr="00D70EB3" w:rsidRDefault="00D70EB3" w:rsidP="00D70EB3">
      <w:pPr>
        <w:rPr>
          <w:rFonts w:ascii="Arial" w:hAnsi="Arial"/>
        </w:rPr>
      </w:pPr>
      <w:r w:rsidRPr="00D70EB3">
        <w:rPr>
          <w:rFonts w:ascii="Arial" w:hAnsi="Arial"/>
        </w:rPr>
        <w:t>Ortsfeste verschlossene Bleiakkumulatorenbatterie entsprechend VDE 0108 und EN50272, Tabelle 4, bestehend aus Blockbatterien mit positiven und negativen Gitterplatten und in einem Gelgemisch fixierten Elektrolyt. Durch die hohe Energiedichte wird eine maximale Nutzung der Räumlichkeiten erreicht. Die in den Deckel integrierte Zentralentgasung ermöglicht durch ein optionales Schlauchsystem die gezielte Abführung des entstehenden Wasserstoff/Sauerstoffgemischs. Der ebene Batteriedeckel mit integrierter Griffleiste sowie die leicht zu reinigende Oberfläche ermöglichen eine sichere und komfortable Handhabung bei der Montage. Ausführung und Abmessungen entsprechend DIN 40737 Teil 3. Alle Blockverbindungen sind vollisoliert.</w:t>
      </w:r>
    </w:p>
    <w:p w:rsidR="00D70EB3" w:rsidRPr="00D70EB3" w:rsidRDefault="00D70EB3" w:rsidP="00D70EB3">
      <w:pPr>
        <w:rPr>
          <w:rFonts w:ascii="Arial" w:hAnsi="Arial"/>
        </w:rPr>
      </w:pPr>
    </w:p>
    <w:p w:rsidR="00D70EB3" w:rsidRPr="00D70EB3" w:rsidRDefault="00D70EB3" w:rsidP="00D70EB3">
      <w:pPr>
        <w:rPr>
          <w:rFonts w:ascii="Arial" w:hAnsi="Arial"/>
        </w:rPr>
      </w:pPr>
      <w:r w:rsidRPr="00D70EB3">
        <w:rPr>
          <w:rFonts w:ascii="Arial" w:hAnsi="Arial"/>
        </w:rPr>
        <w:t>- wartungsfreie Konstruktion, kein Wasser nachfüllen</w:t>
      </w:r>
    </w:p>
    <w:p w:rsidR="00D70EB3" w:rsidRPr="00D70EB3" w:rsidRDefault="00D70EB3" w:rsidP="00D70EB3">
      <w:pPr>
        <w:rPr>
          <w:rFonts w:ascii="Arial" w:hAnsi="Arial"/>
        </w:rPr>
      </w:pPr>
      <w:r w:rsidRPr="00D70EB3">
        <w:rPr>
          <w:rFonts w:ascii="Arial" w:hAnsi="Arial"/>
        </w:rPr>
        <w:t>- technisch reine Schwefelsäure, auslaufsicher</w:t>
      </w:r>
    </w:p>
    <w:p w:rsidR="00D70EB3" w:rsidRPr="00D70EB3" w:rsidRDefault="00D70EB3" w:rsidP="00D70EB3">
      <w:pPr>
        <w:rPr>
          <w:rFonts w:ascii="Arial" w:hAnsi="Arial"/>
        </w:rPr>
      </w:pPr>
      <w:r w:rsidRPr="00D70EB3">
        <w:rPr>
          <w:rFonts w:ascii="Arial" w:hAnsi="Arial"/>
        </w:rPr>
        <w:t>- Ventil reguliert</w:t>
      </w:r>
    </w:p>
    <w:p w:rsidR="00D70EB3" w:rsidRPr="00D70EB3" w:rsidRDefault="00D70EB3" w:rsidP="00D70EB3">
      <w:pPr>
        <w:rPr>
          <w:rFonts w:ascii="Arial" w:hAnsi="Arial"/>
        </w:rPr>
      </w:pPr>
      <w:r w:rsidRPr="00D70EB3">
        <w:rPr>
          <w:rFonts w:ascii="Arial" w:hAnsi="Arial"/>
        </w:rPr>
        <w:t>- niedrige Selbstentladung</w:t>
      </w:r>
    </w:p>
    <w:p w:rsidR="00D70EB3" w:rsidRPr="00D70EB3" w:rsidRDefault="00D70EB3" w:rsidP="00D70EB3">
      <w:pPr>
        <w:rPr>
          <w:rFonts w:ascii="Arial" w:hAnsi="Arial"/>
        </w:rPr>
      </w:pPr>
      <w:r w:rsidRPr="00D70EB3">
        <w:rPr>
          <w:rFonts w:ascii="Arial" w:hAnsi="Arial"/>
        </w:rPr>
        <w:t>- kein Gefahrengut nach FAAund IATA</w:t>
      </w:r>
    </w:p>
    <w:p w:rsidR="00D70EB3" w:rsidRPr="00D70EB3" w:rsidRDefault="00D70EB3" w:rsidP="00D70EB3">
      <w:pPr>
        <w:rPr>
          <w:rFonts w:ascii="Arial" w:hAnsi="Arial"/>
        </w:rPr>
      </w:pPr>
      <w:r w:rsidRPr="00D70EB3">
        <w:rPr>
          <w:rFonts w:ascii="Arial" w:hAnsi="Arial"/>
        </w:rPr>
        <w:t>- in Übereinstimmung mit: IEC 896-2, DIN 43534, BS 6290 Pt4 und Eurobat.</w:t>
      </w:r>
    </w:p>
    <w:p w:rsidR="00D70EB3" w:rsidRPr="00D70EB3" w:rsidRDefault="00D70EB3" w:rsidP="00D70EB3">
      <w:pPr>
        <w:rPr>
          <w:rFonts w:ascii="Arial" w:hAnsi="Arial"/>
        </w:rPr>
      </w:pPr>
    </w:p>
    <w:p w:rsidR="00D70EB3" w:rsidRPr="00D70EB3" w:rsidRDefault="00D70EB3" w:rsidP="00D70EB3">
      <w:pPr>
        <w:rPr>
          <w:rFonts w:ascii="Arial" w:hAnsi="Arial"/>
        </w:rPr>
      </w:pPr>
      <w:r w:rsidRPr="00D70EB3">
        <w:rPr>
          <w:rFonts w:ascii="Arial" w:hAnsi="Arial"/>
        </w:rPr>
        <w:t>Design life:</w:t>
      </w:r>
      <w:r w:rsidRPr="00D70EB3">
        <w:rPr>
          <w:rFonts w:ascii="Arial" w:hAnsi="Arial"/>
        </w:rPr>
        <w:tab/>
      </w:r>
      <w:r w:rsidRPr="00D70EB3">
        <w:rPr>
          <w:rFonts w:ascii="Arial" w:hAnsi="Arial"/>
        </w:rPr>
        <w:tab/>
      </w:r>
      <w:r w:rsidRPr="00D70EB3">
        <w:rPr>
          <w:rFonts w:ascii="Arial" w:hAnsi="Arial"/>
        </w:rPr>
        <w:tab/>
      </w:r>
      <w:r w:rsidRPr="00D70EB3">
        <w:rPr>
          <w:rFonts w:ascii="Arial" w:hAnsi="Arial"/>
        </w:rPr>
        <w:tab/>
      </w:r>
      <w:r w:rsidRPr="00D70EB3">
        <w:rPr>
          <w:rFonts w:ascii="Arial" w:hAnsi="Arial"/>
        </w:rPr>
        <w:tab/>
        <w:t xml:space="preserve">&gt; 12 Jahre; </w:t>
      </w:r>
    </w:p>
    <w:p w:rsidR="00D70EB3" w:rsidRPr="00D70EB3" w:rsidRDefault="00D70EB3" w:rsidP="00D70EB3">
      <w:pPr>
        <w:rPr>
          <w:rFonts w:ascii="Arial" w:hAnsi="Arial"/>
        </w:rPr>
      </w:pPr>
      <w:r w:rsidRPr="00D70EB3">
        <w:rPr>
          <w:rFonts w:ascii="Arial" w:hAnsi="Arial"/>
        </w:rPr>
        <w:t>Klassifikation entsprechend EUROBAT:</w:t>
      </w:r>
      <w:r w:rsidRPr="00D70EB3">
        <w:rPr>
          <w:rFonts w:ascii="Arial" w:hAnsi="Arial"/>
        </w:rPr>
        <w:tab/>
      </w:r>
      <w:r w:rsidRPr="00D70EB3">
        <w:rPr>
          <w:rFonts w:ascii="Arial" w:hAnsi="Arial"/>
        </w:rPr>
        <w:tab/>
        <w:t>Long life</w:t>
      </w:r>
    </w:p>
    <w:p w:rsidR="00D70EB3" w:rsidRPr="00D70EB3" w:rsidRDefault="00D70EB3" w:rsidP="00D70EB3">
      <w:pPr>
        <w:rPr>
          <w:rFonts w:ascii="Arial" w:hAnsi="Arial"/>
          <w:b/>
        </w:rPr>
      </w:pPr>
      <w:r w:rsidRPr="00D70EB3">
        <w:rPr>
          <w:rFonts w:ascii="Arial" w:hAnsi="Arial"/>
        </w:rPr>
        <w:t>Entladestrom bei 1,85V/Z:</w:t>
      </w:r>
      <w:r w:rsidRPr="00D70EB3">
        <w:rPr>
          <w:rFonts w:ascii="Arial" w:hAnsi="Arial"/>
        </w:rPr>
        <w:tab/>
      </w:r>
      <w:r w:rsidRPr="00D70EB3">
        <w:rPr>
          <w:rFonts w:ascii="Arial" w:hAnsi="Arial"/>
        </w:rPr>
        <w:tab/>
      </w:r>
      <w:r w:rsidRPr="00D70EB3">
        <w:rPr>
          <w:rFonts w:ascii="Arial" w:hAnsi="Arial"/>
        </w:rPr>
        <w:tab/>
      </w:r>
      <w:r w:rsidRPr="00D70EB3">
        <w:rPr>
          <w:rFonts w:ascii="Arial" w:hAnsi="Arial"/>
          <w:b/>
        </w:rPr>
        <w:t>.. A</w:t>
      </w:r>
    </w:p>
    <w:p w:rsidR="00D70EB3" w:rsidRPr="00D70EB3" w:rsidRDefault="00D70EB3" w:rsidP="00D70EB3">
      <w:pPr>
        <w:rPr>
          <w:rFonts w:ascii="Arial" w:hAnsi="Arial"/>
        </w:rPr>
      </w:pPr>
      <w:r w:rsidRPr="00D70EB3">
        <w:rPr>
          <w:rFonts w:ascii="Arial" w:hAnsi="Arial"/>
        </w:rPr>
        <w:tab/>
      </w:r>
    </w:p>
    <w:p w:rsidR="00D70EB3" w:rsidRPr="00D70EB3" w:rsidRDefault="00D70EB3" w:rsidP="00D70EB3">
      <w:pPr>
        <w:ind w:right="-1"/>
        <w:rPr>
          <w:rFonts w:ascii="Arial" w:hAnsi="Arial"/>
        </w:rPr>
      </w:pPr>
      <w:r w:rsidRPr="00D70EB3">
        <w:rPr>
          <w:rFonts w:ascii="Arial" w:hAnsi="Arial"/>
        </w:rPr>
        <w:t>Die Zellen sind betriebsfertig gefüllt und geladen, einschließlich vollisolierter, flexibler Verbinder.</w:t>
      </w:r>
    </w:p>
    <w:p w:rsidR="00D70EB3" w:rsidRPr="00D70EB3" w:rsidRDefault="00D70EB3" w:rsidP="00D70EB3">
      <w:pPr>
        <w:ind w:right="-1"/>
        <w:rPr>
          <w:rFonts w:ascii="Arial" w:hAnsi="Arial"/>
        </w:rPr>
      </w:pPr>
      <w:r w:rsidRPr="00D70EB3">
        <w:rPr>
          <w:rFonts w:ascii="Arial" w:hAnsi="Arial"/>
        </w:rPr>
        <w:t>Gebrauchsdauer bei 20</w:t>
      </w:r>
      <w:r w:rsidR="000F1DA5" w:rsidRPr="00D70EB3">
        <w:rPr>
          <w:rFonts w:ascii="Arial" w:hAnsi="Arial"/>
        </w:rPr>
        <w:fldChar w:fldCharType="begin"/>
      </w:r>
      <w:r w:rsidRPr="00D70EB3">
        <w:rPr>
          <w:rFonts w:ascii="Arial" w:hAnsi="Arial"/>
        </w:rPr>
        <w:instrText>SYMBOL 176 \f "Symbol"</w:instrText>
      </w:r>
      <w:r w:rsidR="000F1DA5" w:rsidRPr="00D70EB3">
        <w:rPr>
          <w:rFonts w:ascii="Arial" w:hAnsi="Arial"/>
        </w:rPr>
        <w:fldChar w:fldCharType="end"/>
      </w:r>
      <w:r w:rsidRPr="00D70EB3">
        <w:rPr>
          <w:rFonts w:ascii="Arial" w:hAnsi="Arial"/>
        </w:rPr>
        <w:t>C Umgebungstemperatur und Einhaltung der Bedienungs- und Wartungsvorschriften des Herstellers bis zu 10 Jahre.</w:t>
      </w:r>
    </w:p>
    <w:p w:rsidR="00D70EB3" w:rsidRPr="00D70EB3" w:rsidRDefault="00D70EB3" w:rsidP="00D70EB3">
      <w:pPr>
        <w:ind w:right="-1"/>
        <w:rPr>
          <w:rFonts w:ascii="Arial" w:hAnsi="Arial"/>
        </w:rPr>
      </w:pPr>
    </w:p>
    <w:p w:rsidR="00D70EB3" w:rsidRPr="00D70EB3" w:rsidRDefault="00D70EB3" w:rsidP="00D70EB3">
      <w:pPr>
        <w:ind w:right="-1"/>
        <w:rPr>
          <w:rFonts w:ascii="Arial" w:hAnsi="Arial"/>
        </w:rPr>
      </w:pPr>
      <w:r w:rsidRPr="00D70EB3">
        <w:rPr>
          <w:rFonts w:ascii="Arial" w:hAnsi="Arial"/>
        </w:rPr>
        <w:t>Montage auf Gestell mit Elektrolytwanne / im Batterieschrank / im Kombischrank</w:t>
      </w:r>
    </w:p>
    <w:p w:rsidR="00D70EB3" w:rsidRPr="00D70EB3" w:rsidRDefault="00D70EB3" w:rsidP="00D70EB3">
      <w:pPr>
        <w:ind w:right="-1"/>
        <w:rPr>
          <w:rFonts w:ascii="Arial" w:hAnsi="Arial"/>
        </w:rPr>
      </w:pPr>
      <w:r w:rsidRPr="00D70EB3">
        <w:rPr>
          <w:rFonts w:ascii="Arial" w:hAnsi="Arial"/>
        </w:rPr>
        <w:t xml:space="preserve">Kurzschlussfeste Verlegung der Batterieleitungen. </w:t>
      </w:r>
    </w:p>
    <w:p w:rsidR="004A16D6" w:rsidRPr="004A16D6" w:rsidRDefault="004A16D6" w:rsidP="004A16D6">
      <w:pPr>
        <w:ind w:right="-1"/>
        <w:rPr>
          <w:rFonts w:ascii="Arial" w:hAnsi="Arial" w:cs="Arial"/>
        </w:rPr>
      </w:pPr>
    </w:p>
    <w:p w:rsidR="004A16D6" w:rsidRPr="004A16D6" w:rsidRDefault="004A16D6" w:rsidP="004A16D6">
      <w:pPr>
        <w:spacing w:after="120"/>
        <w:ind w:right="-1"/>
        <w:rPr>
          <w:rFonts w:ascii="Arial" w:hAnsi="Arial" w:cs="Arial"/>
        </w:rPr>
      </w:pPr>
      <w:r w:rsidRPr="004A16D6">
        <w:rPr>
          <w:rFonts w:ascii="Arial" w:hAnsi="Arial" w:cs="Arial"/>
        </w:rPr>
        <w:tab/>
      </w:r>
      <w:r w:rsidRPr="004A16D6">
        <w:rPr>
          <w:rFonts w:ascii="Arial" w:hAnsi="Arial" w:cs="Arial"/>
        </w:rPr>
        <w:tab/>
        <w:t>Nennspannung:</w:t>
      </w:r>
      <w:r w:rsidRPr="004A16D6">
        <w:rPr>
          <w:rFonts w:ascii="Arial" w:hAnsi="Arial" w:cs="Arial"/>
        </w:rPr>
        <w:tab/>
      </w:r>
      <w:r w:rsidRPr="004A16D6">
        <w:rPr>
          <w:rFonts w:ascii="Arial" w:hAnsi="Arial" w:cs="Arial"/>
        </w:rPr>
        <w:tab/>
        <w:t>. V / Block</w:t>
      </w:r>
    </w:p>
    <w:p w:rsidR="004A16D6" w:rsidRPr="004A16D6" w:rsidRDefault="004A16D6" w:rsidP="004A16D6">
      <w:pPr>
        <w:ind w:left="1416" w:firstLine="1"/>
        <w:rPr>
          <w:rFonts w:ascii="Arial" w:hAnsi="Arial" w:cs="Arial"/>
        </w:rPr>
      </w:pPr>
      <w:r w:rsidRPr="004A16D6">
        <w:rPr>
          <w:rFonts w:ascii="Arial" w:hAnsi="Arial" w:cs="Arial"/>
        </w:rPr>
        <w:t>Anzahl Blöcke:</w:t>
      </w:r>
      <w:r w:rsidRPr="004A16D6">
        <w:rPr>
          <w:rFonts w:ascii="Arial" w:hAnsi="Arial" w:cs="Arial"/>
        </w:rPr>
        <w:tab/>
      </w:r>
      <w:r w:rsidRPr="004A16D6">
        <w:rPr>
          <w:rFonts w:ascii="Arial" w:hAnsi="Arial" w:cs="Arial"/>
        </w:rPr>
        <w:tab/>
        <w:t>.. Stck.</w:t>
      </w:r>
    </w:p>
    <w:p w:rsidR="004A16D6" w:rsidRPr="004A16D6" w:rsidRDefault="004A16D6" w:rsidP="004A16D6">
      <w:pPr>
        <w:ind w:left="1416" w:firstLine="1"/>
        <w:rPr>
          <w:rFonts w:ascii="Arial" w:hAnsi="Arial" w:cs="Arial"/>
        </w:rPr>
      </w:pPr>
    </w:p>
    <w:p w:rsidR="004A16D6" w:rsidRPr="004A16D6" w:rsidRDefault="004A16D6" w:rsidP="004A16D6">
      <w:pPr>
        <w:ind w:left="1415" w:firstLine="1"/>
        <w:rPr>
          <w:rFonts w:ascii="Arial" w:hAnsi="Arial" w:cs="Arial"/>
        </w:rPr>
      </w:pPr>
      <w:r w:rsidRPr="004A16D6">
        <w:rPr>
          <w:rFonts w:ascii="Arial" w:hAnsi="Arial" w:cs="Arial"/>
        </w:rPr>
        <w:t>Nennbetriebsdauer:</w:t>
      </w:r>
      <w:r w:rsidRPr="004A16D6">
        <w:rPr>
          <w:rFonts w:ascii="Arial" w:hAnsi="Arial" w:cs="Arial"/>
        </w:rPr>
        <w:tab/>
        <w:t>. h</w:t>
      </w:r>
    </w:p>
    <w:p w:rsidR="004A16D6" w:rsidRPr="004A16D6" w:rsidRDefault="004A16D6" w:rsidP="004A16D6">
      <w:pPr>
        <w:rPr>
          <w:rFonts w:ascii="Arial" w:hAnsi="Arial" w:cs="Arial"/>
        </w:rPr>
      </w:pPr>
    </w:p>
    <w:p w:rsidR="004A16D6" w:rsidRPr="004A16D6" w:rsidRDefault="004A16D6" w:rsidP="004A16D6">
      <w:pPr>
        <w:ind w:left="1418"/>
        <w:rPr>
          <w:rFonts w:ascii="Arial" w:hAnsi="Arial" w:cs="Arial"/>
        </w:rPr>
      </w:pPr>
      <w:r w:rsidRPr="004A16D6">
        <w:rPr>
          <w:rFonts w:ascii="Arial" w:hAnsi="Arial" w:cs="Arial"/>
        </w:rPr>
        <w:t>Kapazität C 20:</w:t>
      </w:r>
      <w:r w:rsidRPr="004A16D6">
        <w:rPr>
          <w:rFonts w:ascii="Arial" w:hAnsi="Arial" w:cs="Arial"/>
        </w:rPr>
        <w:tab/>
      </w:r>
      <w:r w:rsidRPr="004A16D6">
        <w:rPr>
          <w:rFonts w:ascii="Arial" w:hAnsi="Arial" w:cs="Arial"/>
        </w:rPr>
        <w:tab/>
        <w:t>. Ah</w:t>
      </w:r>
    </w:p>
    <w:p w:rsidR="004A16D6" w:rsidRPr="004A16D6" w:rsidRDefault="004A16D6" w:rsidP="004A16D6">
      <w:pPr>
        <w:rPr>
          <w:rFonts w:ascii="Arial" w:hAnsi="Arial" w:cs="Arial"/>
        </w:rPr>
      </w:pPr>
      <w:r w:rsidRPr="004A16D6">
        <w:rPr>
          <w:rFonts w:ascii="Arial" w:hAnsi="Arial" w:cs="Arial"/>
        </w:rPr>
        <w:tab/>
      </w:r>
      <w:r w:rsidRPr="004A16D6">
        <w:rPr>
          <w:rFonts w:ascii="Arial" w:hAnsi="Arial" w:cs="Arial"/>
        </w:rPr>
        <w:tab/>
      </w:r>
    </w:p>
    <w:p w:rsidR="004A16D6" w:rsidRPr="002A3E0D" w:rsidRDefault="004A16D6" w:rsidP="004A16D6">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4A16D6" w:rsidRPr="002A3E0D" w:rsidRDefault="004A16D6" w:rsidP="004A16D6">
      <w:pPr>
        <w:spacing w:after="120"/>
        <w:ind w:left="708" w:firstLine="708"/>
        <w:contextualSpacing/>
        <w:rPr>
          <w:rFonts w:ascii="Arial" w:hAnsi="Arial" w:cs="Arial"/>
          <w:b/>
          <w:bCs/>
        </w:rPr>
      </w:pPr>
      <w:r w:rsidRPr="002A3E0D">
        <w:rPr>
          <w:rFonts w:ascii="Arial" w:hAnsi="Arial" w:cs="Arial"/>
          <w:b/>
          <w:bCs/>
        </w:rPr>
        <w:t xml:space="preserve">Typ: </w:t>
      </w:r>
      <w:r w:rsidRPr="002A3E0D">
        <w:rPr>
          <w:rFonts w:ascii="Arial" w:hAnsi="Arial" w:cs="Arial"/>
          <w:b/>
          <w:bCs/>
        </w:rPr>
        <w:tab/>
      </w:r>
      <w:r w:rsidRPr="002A3E0D">
        <w:rPr>
          <w:rFonts w:ascii="Arial" w:hAnsi="Arial" w:cs="Arial"/>
          <w:b/>
          <w:bCs/>
        </w:rPr>
        <w:tab/>
        <w:t xml:space="preserve"> </w:t>
      </w:r>
      <w:r w:rsidRPr="002A3E0D">
        <w:rPr>
          <w:rFonts w:ascii="Arial" w:hAnsi="Arial" w:cs="Arial"/>
          <w:b/>
          <w:bCs/>
        </w:rPr>
        <w:tab/>
      </w:r>
      <w:r>
        <w:rPr>
          <w:rFonts w:ascii="Arial" w:hAnsi="Arial" w:cs="Arial"/>
          <w:b/>
          <w:color w:val="000000"/>
        </w:rPr>
        <w:t>CT</w:t>
      </w:r>
      <w:r w:rsidR="00D70EB3">
        <w:rPr>
          <w:rFonts w:ascii="Arial" w:hAnsi="Arial" w:cs="Arial"/>
          <w:b/>
          <w:color w:val="000000"/>
        </w:rPr>
        <w:t>V</w:t>
      </w:r>
      <w:r>
        <w:rPr>
          <w:rFonts w:ascii="Arial" w:hAnsi="Arial" w:cs="Arial"/>
          <w:b/>
          <w:color w:val="000000"/>
        </w:rPr>
        <w:t xml:space="preserve"> ..-…</w:t>
      </w:r>
    </w:p>
    <w:p w:rsidR="004A16D6" w:rsidRPr="002A3E0D" w:rsidRDefault="004A16D6" w:rsidP="004A16D6">
      <w:pPr>
        <w:spacing w:after="120"/>
        <w:contextualSpacing/>
        <w:rPr>
          <w:rFonts w:ascii="Arial" w:hAnsi="Arial" w:cs="Arial"/>
        </w:rPr>
      </w:pPr>
      <w:r w:rsidRPr="002A3E0D">
        <w:rPr>
          <w:rFonts w:ascii="Arial" w:hAnsi="Arial" w:cs="Arial"/>
          <w:b/>
        </w:rPr>
        <w:tab/>
      </w:r>
      <w:r w:rsidRPr="002A3E0D">
        <w:rPr>
          <w:rFonts w:ascii="Arial" w:hAnsi="Arial" w:cs="Arial"/>
          <w:b/>
        </w:rPr>
        <w:tab/>
      </w:r>
    </w:p>
    <w:p w:rsidR="004A16D6" w:rsidRDefault="004A16D6" w:rsidP="000F1DA5">
      <w:pPr>
        <w:spacing w:afterLines="120"/>
        <w:ind w:left="708" w:firstLine="708"/>
        <w:contextualSpacing/>
        <w:jc w:val="both"/>
        <w:rPr>
          <w:rFonts w:ascii="Arial" w:hAnsi="Arial" w:cs="Arial"/>
        </w:rPr>
      </w:pPr>
      <w:r w:rsidRPr="002A3E0D">
        <w:rPr>
          <w:rFonts w:ascii="Arial" w:hAnsi="Arial" w:cs="Arial"/>
        </w:rPr>
        <w:t>Liefern und betriebsfertig montieren</w:t>
      </w:r>
    </w:p>
    <w:p w:rsidR="004A16D6" w:rsidRPr="004016F4" w:rsidRDefault="004A16D6" w:rsidP="000F1DA5">
      <w:pPr>
        <w:spacing w:afterLines="120"/>
        <w:ind w:left="708" w:firstLine="708"/>
        <w:contextualSpacing/>
        <w:jc w:val="both"/>
        <w:rPr>
          <w:rFonts w:ascii="Arial" w:hAnsi="Arial" w:cs="Arial"/>
          <w:color w:val="000000"/>
        </w:rPr>
      </w:pPr>
    </w:p>
    <w:p w:rsidR="004A16D6" w:rsidRDefault="004A16D6" w:rsidP="004A16D6">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4A16D6" w:rsidRPr="004A16D6" w:rsidRDefault="004A16D6" w:rsidP="004A16D6">
      <w:pPr>
        <w:pStyle w:val="Text"/>
        <w:ind w:left="709" w:firstLine="709"/>
        <w:jc w:val="both"/>
        <w:rPr>
          <w:rFonts w:cs="Arial"/>
          <w:b/>
          <w:sz w:val="20"/>
        </w:rPr>
      </w:pPr>
    </w:p>
    <w:p w:rsidR="004A16D6" w:rsidRDefault="004A16D6" w:rsidP="004A16D6">
      <w:pPr>
        <w:pStyle w:val="Text"/>
        <w:jc w:val="both"/>
        <w:rPr>
          <w:rFonts w:cs="Arial"/>
          <w:b/>
          <w:sz w:val="20"/>
        </w:rPr>
      </w:pPr>
    </w:p>
    <w:p w:rsidR="00D70EB3" w:rsidRDefault="00D70EB3" w:rsidP="004A16D6">
      <w:pPr>
        <w:pStyle w:val="Text"/>
        <w:jc w:val="both"/>
        <w:rPr>
          <w:rFonts w:cs="Arial"/>
          <w:b/>
          <w:sz w:val="20"/>
        </w:rPr>
      </w:pPr>
    </w:p>
    <w:p w:rsidR="00D70EB3" w:rsidRPr="004A16D6" w:rsidRDefault="00D70EB3" w:rsidP="004A16D6">
      <w:pPr>
        <w:pStyle w:val="Text"/>
        <w:jc w:val="both"/>
        <w:rPr>
          <w:rFonts w:cs="Arial"/>
          <w:b/>
          <w:sz w:val="20"/>
        </w:rPr>
      </w:pPr>
      <w:bookmarkStart w:id="0" w:name="_GoBack"/>
      <w:bookmarkEnd w:id="0"/>
    </w:p>
    <w:p w:rsidR="004A16D6" w:rsidRPr="004A16D6" w:rsidRDefault="004A16D6" w:rsidP="004A16D6">
      <w:pPr>
        <w:pStyle w:val="Text"/>
        <w:jc w:val="both"/>
        <w:rPr>
          <w:rFonts w:cs="Arial"/>
          <w:b/>
          <w:sz w:val="20"/>
        </w:rPr>
      </w:pPr>
      <w:r w:rsidRPr="004A16D6">
        <w:rPr>
          <w:rFonts w:cs="Arial"/>
          <w:b/>
          <w:sz w:val="20"/>
        </w:rPr>
        <w:t>Batteriezuleitung</w:t>
      </w:r>
    </w:p>
    <w:p w:rsidR="004A16D6" w:rsidRPr="004A16D6" w:rsidRDefault="004A16D6" w:rsidP="004A16D6">
      <w:pPr>
        <w:pStyle w:val="Text"/>
        <w:jc w:val="both"/>
        <w:rPr>
          <w:rFonts w:cs="Arial"/>
          <w:b/>
          <w:sz w:val="20"/>
        </w:rPr>
      </w:pPr>
    </w:p>
    <w:p w:rsidR="004A16D6" w:rsidRPr="004A16D6" w:rsidRDefault="004A16D6" w:rsidP="004A16D6">
      <w:pPr>
        <w:pStyle w:val="Text"/>
        <w:jc w:val="both"/>
        <w:rPr>
          <w:rFonts w:cs="Arial"/>
          <w:sz w:val="20"/>
        </w:rPr>
      </w:pPr>
      <w:r w:rsidRPr="004A16D6">
        <w:rPr>
          <w:rFonts w:cs="Arial"/>
          <w:sz w:val="20"/>
        </w:rPr>
        <w:t>Batteriezuleitung in kurzschlussfester Verlegung</w:t>
      </w:r>
      <w:r>
        <w:rPr>
          <w:rFonts w:cs="Arial"/>
          <w:sz w:val="20"/>
        </w:rPr>
        <w:t xml:space="preserve">, </w:t>
      </w:r>
      <w:r w:rsidRPr="004A16D6">
        <w:rPr>
          <w:rFonts w:cs="Arial"/>
          <w:sz w:val="20"/>
        </w:rPr>
        <w:t>Länge ca. 20m mit Befestigungsmaterial</w:t>
      </w:r>
      <w:r>
        <w:rPr>
          <w:rFonts w:cs="Arial"/>
          <w:sz w:val="20"/>
        </w:rPr>
        <w:t>.</w:t>
      </w:r>
    </w:p>
    <w:p w:rsidR="004A16D6" w:rsidRPr="004A16D6" w:rsidRDefault="004A16D6" w:rsidP="004A16D6">
      <w:pPr>
        <w:pStyle w:val="Text"/>
        <w:jc w:val="both"/>
        <w:rPr>
          <w:rFonts w:cs="Arial"/>
          <w:sz w:val="20"/>
        </w:rPr>
      </w:pPr>
    </w:p>
    <w:p w:rsidR="004A16D6" w:rsidRPr="00DC3B50" w:rsidRDefault="004A16D6" w:rsidP="004A16D6">
      <w:pPr>
        <w:spacing w:after="120"/>
        <w:ind w:left="707" w:firstLine="709"/>
        <w:contextualSpacing/>
        <w:rPr>
          <w:rFonts w:ascii="Arial" w:hAnsi="Arial" w:cs="Arial"/>
        </w:rPr>
      </w:pPr>
      <w:r w:rsidRPr="00DC3B50">
        <w:rPr>
          <w:rFonts w:ascii="Arial" w:hAnsi="Arial" w:cs="Arial"/>
          <w:b/>
        </w:rPr>
        <w:t>Fabrikat :</w:t>
      </w:r>
      <w:r w:rsidRPr="00DC3B50">
        <w:rPr>
          <w:rFonts w:ascii="Arial" w:hAnsi="Arial" w:cs="Arial"/>
          <w:b/>
        </w:rPr>
        <w:tab/>
      </w:r>
      <w:r w:rsidRPr="00DC3B50">
        <w:rPr>
          <w:rFonts w:ascii="Arial" w:hAnsi="Arial" w:cs="Arial"/>
          <w:b/>
        </w:rPr>
        <w:tab/>
        <w:t>ASE GmbH</w:t>
      </w:r>
    </w:p>
    <w:p w:rsidR="004A16D6" w:rsidRPr="00DC3B50" w:rsidRDefault="004A16D6" w:rsidP="004A16D6">
      <w:pPr>
        <w:spacing w:after="120"/>
        <w:ind w:left="708" w:firstLine="708"/>
        <w:contextualSpacing/>
        <w:rPr>
          <w:rFonts w:ascii="Arial" w:hAnsi="Arial" w:cs="Arial"/>
          <w:b/>
          <w:bCs/>
        </w:rPr>
      </w:pPr>
      <w:r w:rsidRPr="00DC3B50">
        <w:rPr>
          <w:rFonts w:ascii="Arial" w:hAnsi="Arial" w:cs="Arial"/>
          <w:b/>
          <w:bCs/>
        </w:rPr>
        <w:t xml:space="preserve">Typ: </w:t>
      </w:r>
      <w:r w:rsidRPr="00DC3B50">
        <w:rPr>
          <w:rFonts w:ascii="Arial" w:hAnsi="Arial" w:cs="Arial"/>
          <w:b/>
          <w:bCs/>
        </w:rPr>
        <w:tab/>
      </w:r>
      <w:r w:rsidRPr="00DC3B50">
        <w:rPr>
          <w:rFonts w:ascii="Arial" w:hAnsi="Arial" w:cs="Arial"/>
          <w:b/>
          <w:bCs/>
        </w:rPr>
        <w:tab/>
        <w:t xml:space="preserve"> </w:t>
      </w:r>
      <w:r w:rsidRPr="00DC3B50">
        <w:rPr>
          <w:rFonts w:ascii="Arial" w:hAnsi="Arial" w:cs="Arial"/>
          <w:b/>
          <w:bCs/>
        </w:rPr>
        <w:tab/>
      </w:r>
      <w:r w:rsidRPr="00DC3B50">
        <w:rPr>
          <w:rFonts w:ascii="Arial" w:hAnsi="Arial" w:cs="Arial"/>
          <w:b/>
          <w:color w:val="000000"/>
        </w:rPr>
        <w:t>BZL20</w:t>
      </w:r>
    </w:p>
    <w:p w:rsidR="004A16D6" w:rsidRPr="00DC3B50" w:rsidRDefault="004A16D6" w:rsidP="004A16D6">
      <w:pPr>
        <w:spacing w:after="120"/>
        <w:contextualSpacing/>
        <w:rPr>
          <w:rFonts w:ascii="Arial" w:hAnsi="Arial" w:cs="Arial"/>
        </w:rPr>
      </w:pPr>
      <w:r w:rsidRPr="00DC3B50">
        <w:rPr>
          <w:rFonts w:ascii="Arial" w:hAnsi="Arial" w:cs="Arial"/>
          <w:b/>
        </w:rPr>
        <w:tab/>
      </w:r>
      <w:r w:rsidRPr="00DC3B50">
        <w:rPr>
          <w:rFonts w:ascii="Arial" w:hAnsi="Arial" w:cs="Arial"/>
          <w:b/>
        </w:rPr>
        <w:tab/>
      </w:r>
    </w:p>
    <w:p w:rsidR="004A16D6" w:rsidRDefault="004A16D6" w:rsidP="000F1DA5">
      <w:pPr>
        <w:spacing w:afterLines="120"/>
        <w:ind w:left="708" w:firstLine="708"/>
        <w:contextualSpacing/>
        <w:jc w:val="both"/>
        <w:rPr>
          <w:rFonts w:ascii="Arial" w:hAnsi="Arial" w:cs="Arial"/>
        </w:rPr>
      </w:pPr>
      <w:r w:rsidRPr="002A3E0D">
        <w:rPr>
          <w:rFonts w:ascii="Arial" w:hAnsi="Arial" w:cs="Arial"/>
        </w:rPr>
        <w:t>Liefern und betriebsfertig montieren</w:t>
      </w:r>
    </w:p>
    <w:p w:rsidR="004A16D6" w:rsidRPr="004016F4" w:rsidRDefault="004A16D6" w:rsidP="000F1DA5">
      <w:pPr>
        <w:spacing w:afterLines="120"/>
        <w:ind w:left="708" w:firstLine="708"/>
        <w:contextualSpacing/>
        <w:jc w:val="both"/>
        <w:rPr>
          <w:rFonts w:ascii="Arial" w:hAnsi="Arial" w:cs="Arial"/>
          <w:color w:val="000000"/>
        </w:rPr>
      </w:pPr>
    </w:p>
    <w:p w:rsidR="004A16D6" w:rsidRDefault="004A16D6" w:rsidP="004A16D6">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4A16D6" w:rsidRDefault="004A16D6" w:rsidP="004A16D6">
      <w:pPr>
        <w:pStyle w:val="Text"/>
        <w:ind w:left="701" w:firstLine="709"/>
        <w:rPr>
          <w:b/>
          <w:sz w:val="20"/>
        </w:rPr>
      </w:pPr>
    </w:p>
    <w:p w:rsidR="0015347D" w:rsidRDefault="0015347D" w:rsidP="004A16D6">
      <w:pPr>
        <w:keepNext/>
        <w:ind w:right="72"/>
        <w:outlineLvl w:val="0"/>
        <w:rPr>
          <w:lang w:val="en-GB"/>
        </w:rPr>
      </w:pPr>
    </w:p>
    <w:sectPr w:rsidR="0015347D" w:rsidSect="000F1DA5">
      <w:headerReference w:type="default" r:id="rId7"/>
      <w:footerReference w:type="even" r:id="rId8"/>
      <w:footerReference w:type="default" r:id="rId9"/>
      <w:pgSz w:w="11906" w:h="16838" w:code="9"/>
      <w:pgMar w:top="2268" w:right="851" w:bottom="1418" w:left="1418" w:header="567" w:footer="567" w:gutter="0"/>
      <w:paperSrc w:first="261" w:other="26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B8E" w:rsidRDefault="00705B8E">
      <w:r>
        <w:separator/>
      </w:r>
    </w:p>
  </w:endnote>
  <w:endnote w:type="continuationSeparator" w:id="0">
    <w:p w:rsidR="00705B8E" w:rsidRDefault="00705B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PCL6)">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0F1DA5">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end"/>
    </w:r>
  </w:p>
  <w:p w:rsidR="0015347D" w:rsidRDefault="0015347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0F1DA5">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separate"/>
    </w:r>
    <w:r w:rsidR="00DC3B50">
      <w:rPr>
        <w:rStyle w:val="PageNumber"/>
        <w:noProof/>
      </w:rPr>
      <w:t>1</w:t>
    </w:r>
    <w:r>
      <w:rPr>
        <w:rStyle w:val="PageNumber"/>
      </w:rPr>
      <w:fldChar w:fldCharType="end"/>
    </w:r>
  </w:p>
  <w:p w:rsidR="0015347D" w:rsidRDefault="0015347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B8E" w:rsidRDefault="00705B8E">
      <w:r>
        <w:separator/>
      </w:r>
    </w:p>
  </w:footnote>
  <w:footnote w:type="continuationSeparator" w:id="0">
    <w:p w:rsidR="00705B8E" w:rsidRDefault="00705B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15347D">
    <w:pPr>
      <w:pStyle w:val="Header"/>
      <w:tabs>
        <w:tab w:val="clear" w:pos="9072"/>
        <w:tab w:val="right" w:pos="9498"/>
      </w:tabs>
      <w:ind w:right="-143"/>
    </w:pPr>
    <w:r>
      <w:object w:dxaOrig="1619" w:dyaOrig="1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50.1pt" o:ole="">
          <v:imagedata r:id="rId1" o:title=""/>
        </v:shape>
        <o:OLEObject Type="Embed" ProgID="CorelDRAW.Graphic.10" ShapeID="_x0000_i1025" DrawAspect="Content" ObjectID="_1567933207" r:id="rId2"/>
      </w:object>
    </w:r>
    <w:r>
      <w:t xml:space="preserve">                                                                                                                              </w:t>
    </w:r>
    <w:r>
      <w:object w:dxaOrig="3295" w:dyaOrig="1764">
        <v:shape id="_x0000_i1026" type="#_x0000_t75" style="width:100.2pt;height:48.65pt" o:ole="">
          <v:imagedata r:id="rId3" o:title=""/>
        </v:shape>
        <o:OLEObject Type="Embed" ProgID="CorelDRAW.Graphic.10" ShapeID="_x0000_i1026" DrawAspect="Content" ObjectID="_1567933208" r:id="rId4"/>
      </w:object>
    </w:r>
    <w:r>
      <w:t xml:space="preserve">  </w:t>
    </w:r>
  </w:p>
  <w:p w:rsidR="0015347D" w:rsidRDefault="0015347D">
    <w:pPr>
      <w:pStyle w:val="Header"/>
      <w:tabs>
        <w:tab w:val="clear" w:pos="4536"/>
        <w:tab w:val="clear" w:pos="9072"/>
        <w:tab w:val="left" w:pos="6237"/>
      </w:tabs>
      <w:rPr>
        <w:rFonts w:ascii="Arial" w:hAnsi="Arial" w:cs="Arial"/>
        <w:b/>
        <w:sz w:val="18"/>
      </w:rPr>
    </w:pPr>
    <w:r>
      <w:rPr>
        <w:rFonts w:ascii="Arial" w:hAnsi="Arial" w:cs="Arial"/>
        <w:b/>
        <w:sz w:val="16"/>
        <w:szCs w:val="16"/>
      </w:rPr>
      <w:t xml:space="preserve">                                                                                                                                                                     </w:t>
    </w:r>
    <w:r>
      <w:rPr>
        <w:sz w:val="24"/>
        <w:szCs w:val="24"/>
      </w:rPr>
      <w:sym w:font="Wingdings" w:char="F028"/>
    </w:r>
    <w:r>
      <w:rPr>
        <w:bCs/>
        <w:sz w:val="18"/>
        <w:szCs w:val="18"/>
      </w:rPr>
      <w:t xml:space="preserve">  </w:t>
    </w:r>
    <w:r w:rsidR="007E3175">
      <w:rPr>
        <w:rFonts w:ascii="Arial" w:hAnsi="Arial" w:cs="Arial"/>
        <w:bCs/>
        <w:sz w:val="16"/>
        <w:szCs w:val="16"/>
      </w:rPr>
      <w:t>02131/402130</w:t>
    </w:r>
  </w:p>
  <w:p w:rsidR="0015347D" w:rsidRDefault="0015347D">
    <w:pPr>
      <w:rPr>
        <w:rFonts w:ascii="Arial" w:hAnsi="Arial" w:cs="Arial"/>
        <w:sz w:val="18"/>
        <w:szCs w:val="18"/>
      </w:rPr>
    </w:pPr>
    <w:r>
      <w:rPr>
        <w:rFonts w:ascii="Arial" w:hAnsi="Arial" w:cs="Arial"/>
        <w:b/>
        <w:sz w:val="16"/>
        <w:szCs w:val="16"/>
      </w:rPr>
      <w:t xml:space="preserve">                                                                                                                                                                     </w:t>
    </w:r>
    <w:r w:rsidR="007E3175">
      <w:rPr>
        <w:rFonts w:ascii="Arial" w:hAnsi="Arial" w:cs="Arial"/>
        <w:b/>
        <w:sz w:val="16"/>
        <w:szCs w:val="16"/>
      </w:rPr>
      <w:t xml:space="preserve"> </w:t>
    </w:r>
    <w:r>
      <w:rPr>
        <w:rFonts w:ascii="Arial" w:hAnsi="Arial" w:cs="Arial"/>
        <w:sz w:val="24"/>
        <w:szCs w:val="24"/>
      </w:rPr>
      <w:sym w:font="Wingdings 2" w:char="F037"/>
    </w:r>
    <w:r>
      <w:rPr>
        <w:rFonts w:ascii="Arial" w:hAnsi="Arial" w:cs="Arial"/>
        <w:sz w:val="24"/>
        <w:szCs w:val="24"/>
      </w:rPr>
      <w:t xml:space="preserve"> </w:t>
    </w:r>
    <w:r>
      <w:rPr>
        <w:rFonts w:ascii="Arial" w:hAnsi="Arial" w:cs="Arial"/>
        <w:sz w:val="18"/>
        <w:szCs w:val="18"/>
      </w:rPr>
      <w:t xml:space="preserve"> </w:t>
    </w:r>
    <w:r w:rsidR="007E3175">
      <w:rPr>
        <w:rFonts w:ascii="Arial" w:hAnsi="Arial" w:cs="Arial"/>
        <w:sz w:val="16"/>
        <w:szCs w:val="16"/>
      </w:rPr>
      <w:t>02131/4021377</w:t>
    </w:r>
  </w:p>
  <w:p w:rsidR="0015347D" w:rsidRDefault="0015347D">
    <w:pPr>
      <w:pStyle w:val="Header"/>
      <w:rPr>
        <w:rFonts w:ascii="Arial" w:hAnsi="Arial" w:cs="Arial"/>
        <w:sz w:val="16"/>
        <w:szCs w:val="16"/>
      </w:rPr>
    </w:pPr>
    <w:r>
      <w:rPr>
        <w:rFonts w:ascii="Arial" w:hAnsi="Arial" w:cs="Arial"/>
        <w:b/>
        <w:sz w:val="16"/>
        <w:szCs w:val="16"/>
      </w:rPr>
      <w:t xml:space="preserve">ASE GmbH </w:t>
    </w:r>
    <w:r w:rsidR="007E3175">
      <w:rPr>
        <w:rFonts w:ascii="Arial" w:hAnsi="Arial" w:cs="Arial"/>
        <w:b/>
        <w:sz w:val="16"/>
        <w:szCs w:val="16"/>
      </w:rPr>
      <w:t xml:space="preserve">, </w:t>
    </w:r>
    <w:r w:rsidR="00DC3B50">
      <w:rPr>
        <w:rFonts w:ascii="Arial" w:hAnsi="Arial" w:cs="Arial"/>
        <w:b/>
        <w:sz w:val="16"/>
        <w:szCs w:val="16"/>
      </w:rPr>
      <w:t>An der Gümpgesbrücke 19</w:t>
    </w:r>
    <w:r w:rsidR="007E3175">
      <w:rPr>
        <w:rFonts w:ascii="Arial" w:hAnsi="Arial" w:cs="Arial"/>
        <w:b/>
        <w:sz w:val="16"/>
        <w:szCs w:val="16"/>
      </w:rPr>
      <w:t>, 41564 Kaarst</w:t>
    </w:r>
    <w:r w:rsidR="007E3175">
      <w:rPr>
        <w:rFonts w:ascii="Arial" w:hAnsi="Arial" w:cs="Arial"/>
        <w:b/>
        <w:sz w:val="16"/>
        <w:szCs w:val="16"/>
      </w:rPr>
      <w:tab/>
    </w:r>
    <w:r w:rsidR="007E3175">
      <w:rPr>
        <w:rFonts w:ascii="Arial" w:hAnsi="Arial" w:cs="Arial"/>
        <w:b/>
        <w:sz w:val="16"/>
        <w:szCs w:val="16"/>
      </w:rPr>
      <w:tab/>
    </w:r>
    <w:r>
      <w:rPr>
        <w:rFonts w:ascii="Arial" w:hAnsi="Arial" w:cs="Arial"/>
        <w:sz w:val="24"/>
        <w:szCs w:val="24"/>
      </w:rPr>
      <w:sym w:font="Wingdings" w:char="F02D"/>
    </w:r>
    <w:r>
      <w:rPr>
        <w:rFonts w:ascii="Arial" w:hAnsi="Arial" w:cs="Arial"/>
        <w:sz w:val="24"/>
        <w:szCs w:val="24"/>
      </w:rPr>
      <w:t xml:space="preserve"> </w:t>
    </w:r>
    <w:hyperlink r:id="rId5" w:history="1">
      <w:r w:rsidR="007E3175">
        <w:rPr>
          <w:rStyle w:val="Hyperlink"/>
          <w:rFonts w:ascii="Arial" w:hAnsi="Arial" w:cs="Arial"/>
          <w:sz w:val="16"/>
          <w:szCs w:val="16"/>
        </w:rPr>
        <w:t>info@ase-kaarst.de</w:t>
      </w:r>
    </w:hyperlink>
  </w:p>
  <w:p w:rsidR="0015347D" w:rsidRDefault="0015347D">
    <w:pPr>
      <w:pStyle w:val="Header"/>
      <w:jc w:val="right"/>
    </w:pPr>
    <w:r>
      <w:rPr>
        <w:rFonts w:ascii="Arial" w:hAnsi="Arial"/>
        <w:sz w:val="22"/>
      </w:rPr>
      <w:t xml:space="preserve">  </w:t>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DF6"/>
    <w:multiLevelType w:val="hybridMultilevel"/>
    <w:tmpl w:val="B4B64F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4DB0417"/>
    <w:multiLevelType w:val="hybridMultilevel"/>
    <w:tmpl w:val="A7C6D02E"/>
    <w:lvl w:ilvl="0" w:tplc="755CD5C6">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53786D"/>
    <w:multiLevelType w:val="hybridMultilevel"/>
    <w:tmpl w:val="8570909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9C0321D"/>
    <w:multiLevelType w:val="multilevel"/>
    <w:tmpl w:val="67102970"/>
    <w:lvl w:ilvl="0">
      <w:start w:val="1"/>
      <w:numFmt w:val="decimal"/>
      <w:pStyle w:val="Heading7"/>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F155C62"/>
    <w:multiLevelType w:val="hybridMultilevel"/>
    <w:tmpl w:val="DAAA2768"/>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D2A065B"/>
    <w:multiLevelType w:val="hybridMultilevel"/>
    <w:tmpl w:val="080AC7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7273DD1"/>
    <w:multiLevelType w:val="hybridMultilevel"/>
    <w:tmpl w:val="889891A2"/>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2FB27254"/>
    <w:multiLevelType w:val="hybridMultilevel"/>
    <w:tmpl w:val="C3C87D3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7515C9F"/>
    <w:multiLevelType w:val="hybridMultilevel"/>
    <w:tmpl w:val="EA4E35D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9">
    <w:nsid w:val="41371CD6"/>
    <w:multiLevelType w:val="hybridMultilevel"/>
    <w:tmpl w:val="B0E2691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AF60D0D"/>
    <w:multiLevelType w:val="hybridMultilevel"/>
    <w:tmpl w:val="3BD2367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BEA2710"/>
    <w:multiLevelType w:val="hybridMultilevel"/>
    <w:tmpl w:val="AED24E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CB02E61"/>
    <w:multiLevelType w:val="hybridMultilevel"/>
    <w:tmpl w:val="CF4C1B40"/>
    <w:lvl w:ilvl="0" w:tplc="A5B6AF90">
      <w:start w:val="2"/>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nsid w:val="4F07154E"/>
    <w:multiLevelType w:val="hybridMultilevel"/>
    <w:tmpl w:val="FBAC8AF4"/>
    <w:lvl w:ilvl="0" w:tplc="A01280E8">
      <w:start w:val="1"/>
      <w:numFmt w:val="bullet"/>
      <w:lvlText w:val="-"/>
      <w:lvlJc w:val="left"/>
      <w:pPr>
        <w:tabs>
          <w:tab w:val="num" w:pos="720"/>
        </w:tabs>
        <w:ind w:left="720" w:hanging="380"/>
      </w:pPr>
      <w:rPr>
        <w:rFonts w:hint="default"/>
        <w:sz w:val="16"/>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50CF5D34"/>
    <w:multiLevelType w:val="hybridMultilevel"/>
    <w:tmpl w:val="9AA407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51FB6062"/>
    <w:multiLevelType w:val="hybridMultilevel"/>
    <w:tmpl w:val="A886C3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673C4733"/>
    <w:multiLevelType w:val="hybridMultilevel"/>
    <w:tmpl w:val="7FC8C322"/>
    <w:lvl w:ilvl="0" w:tplc="A01280E8">
      <w:start w:val="1"/>
      <w:numFmt w:val="bullet"/>
      <w:lvlText w:val="-"/>
      <w:lvlJc w:val="left"/>
      <w:pPr>
        <w:tabs>
          <w:tab w:val="num" w:pos="1843"/>
        </w:tabs>
        <w:ind w:left="1843" w:hanging="380"/>
      </w:pPr>
      <w:rPr>
        <w:sz w:val="16"/>
      </w:rPr>
    </w:lvl>
    <w:lvl w:ilvl="1" w:tplc="04070003">
      <w:start w:val="1"/>
      <w:numFmt w:val="bullet"/>
      <w:lvlText w:val="o"/>
      <w:lvlJc w:val="left"/>
      <w:pPr>
        <w:ind w:left="1485" w:hanging="360"/>
      </w:pPr>
      <w:rPr>
        <w:rFonts w:ascii="Courier New" w:hAnsi="Courier New" w:cs="Courier New" w:hint="default"/>
      </w:rPr>
    </w:lvl>
    <w:lvl w:ilvl="2" w:tplc="04070005">
      <w:start w:val="1"/>
      <w:numFmt w:val="bullet"/>
      <w:lvlText w:val=""/>
      <w:lvlJc w:val="left"/>
      <w:pPr>
        <w:ind w:left="2205" w:hanging="360"/>
      </w:pPr>
      <w:rPr>
        <w:rFonts w:ascii="Wingdings" w:hAnsi="Wingdings" w:hint="default"/>
      </w:rPr>
    </w:lvl>
    <w:lvl w:ilvl="3" w:tplc="04070001">
      <w:start w:val="1"/>
      <w:numFmt w:val="bullet"/>
      <w:lvlText w:val=""/>
      <w:lvlJc w:val="left"/>
      <w:pPr>
        <w:ind w:left="2925" w:hanging="360"/>
      </w:pPr>
      <w:rPr>
        <w:rFonts w:ascii="Symbol" w:hAnsi="Symbol" w:hint="default"/>
      </w:rPr>
    </w:lvl>
    <w:lvl w:ilvl="4" w:tplc="04070003">
      <w:start w:val="1"/>
      <w:numFmt w:val="bullet"/>
      <w:lvlText w:val="o"/>
      <w:lvlJc w:val="left"/>
      <w:pPr>
        <w:ind w:left="3645" w:hanging="360"/>
      </w:pPr>
      <w:rPr>
        <w:rFonts w:ascii="Courier New" w:hAnsi="Courier New" w:cs="Courier New" w:hint="default"/>
      </w:rPr>
    </w:lvl>
    <w:lvl w:ilvl="5" w:tplc="04070005">
      <w:start w:val="1"/>
      <w:numFmt w:val="bullet"/>
      <w:lvlText w:val=""/>
      <w:lvlJc w:val="left"/>
      <w:pPr>
        <w:ind w:left="4365" w:hanging="360"/>
      </w:pPr>
      <w:rPr>
        <w:rFonts w:ascii="Wingdings" w:hAnsi="Wingdings" w:hint="default"/>
      </w:rPr>
    </w:lvl>
    <w:lvl w:ilvl="6" w:tplc="04070001">
      <w:start w:val="1"/>
      <w:numFmt w:val="bullet"/>
      <w:lvlText w:val=""/>
      <w:lvlJc w:val="left"/>
      <w:pPr>
        <w:ind w:left="5085" w:hanging="360"/>
      </w:pPr>
      <w:rPr>
        <w:rFonts w:ascii="Symbol" w:hAnsi="Symbol" w:hint="default"/>
      </w:rPr>
    </w:lvl>
    <w:lvl w:ilvl="7" w:tplc="04070003">
      <w:start w:val="1"/>
      <w:numFmt w:val="bullet"/>
      <w:lvlText w:val="o"/>
      <w:lvlJc w:val="left"/>
      <w:pPr>
        <w:ind w:left="5805" w:hanging="360"/>
      </w:pPr>
      <w:rPr>
        <w:rFonts w:ascii="Courier New" w:hAnsi="Courier New" w:cs="Courier New" w:hint="default"/>
      </w:rPr>
    </w:lvl>
    <w:lvl w:ilvl="8" w:tplc="04070005">
      <w:start w:val="1"/>
      <w:numFmt w:val="bullet"/>
      <w:lvlText w:val=""/>
      <w:lvlJc w:val="left"/>
      <w:pPr>
        <w:ind w:left="6525" w:hanging="360"/>
      </w:pPr>
      <w:rPr>
        <w:rFonts w:ascii="Wingdings" w:hAnsi="Wingdings" w:hint="default"/>
      </w:rPr>
    </w:lvl>
  </w:abstractNum>
  <w:abstractNum w:abstractNumId="17">
    <w:nsid w:val="68FA0F3C"/>
    <w:multiLevelType w:val="hybridMultilevel"/>
    <w:tmpl w:val="3D5C4A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7CF34340"/>
    <w:multiLevelType w:val="singleLevel"/>
    <w:tmpl w:val="7DA0E588"/>
    <w:lvl w:ilvl="0">
      <w:start w:val="1"/>
      <w:numFmt w:val="decimal"/>
      <w:pStyle w:val="Heading6"/>
      <w:lvlText w:val="%1"/>
      <w:lvlJc w:val="left"/>
      <w:pPr>
        <w:tabs>
          <w:tab w:val="num" w:pos="360"/>
        </w:tabs>
        <w:ind w:left="360" w:hanging="360"/>
      </w:pPr>
      <w:rPr>
        <w:rFonts w:hint="default"/>
      </w:rPr>
    </w:lvl>
  </w:abstractNum>
  <w:abstractNum w:abstractNumId="19">
    <w:nsid w:val="7D73743C"/>
    <w:multiLevelType w:val="hybridMultilevel"/>
    <w:tmpl w:val="F49A37AC"/>
    <w:lvl w:ilvl="0" w:tplc="3FA4D8FC">
      <w:start w:val="4"/>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18"/>
  </w:num>
  <w:num w:numId="2">
    <w:abstractNumId w:val="3"/>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
  </w:num>
  <w:num w:numId="8">
    <w:abstractNumId w:val="11"/>
  </w:num>
  <w:num w:numId="9">
    <w:abstractNumId w:val="17"/>
  </w:num>
  <w:num w:numId="10">
    <w:abstractNumId w:val="15"/>
  </w:num>
  <w:num w:numId="11">
    <w:abstractNumId w:val="16"/>
  </w:num>
  <w:num w:numId="12">
    <w:abstractNumId w:val="12"/>
  </w:num>
  <w:num w:numId="13">
    <w:abstractNumId w:val="19"/>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4"/>
  </w:num>
  <w:num w:numId="17">
    <w:abstractNumId w:val="8"/>
  </w:num>
  <w:num w:numId="18">
    <w:abstractNumId w:val="5"/>
  </w:num>
  <w:num w:numId="19">
    <w:abstractNumId w:val="0"/>
  </w:num>
  <w:num w:numId="20">
    <w:abstractNumId w:val="10"/>
  </w:num>
  <w:num w:numId="21">
    <w:abstractNumId w:val="1"/>
  </w:num>
  <w:num w:numId="22">
    <w:abstractNumId w:val="9"/>
  </w:num>
  <w:num w:numId="23">
    <w:abstractNumId w:val="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oNotTrackMoves/>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2BDA"/>
    <w:rsid w:val="000966D7"/>
    <w:rsid w:val="000E765B"/>
    <w:rsid w:val="000F1DA5"/>
    <w:rsid w:val="001046A5"/>
    <w:rsid w:val="0015347D"/>
    <w:rsid w:val="001B1CC9"/>
    <w:rsid w:val="001F1901"/>
    <w:rsid w:val="00244C91"/>
    <w:rsid w:val="002C7063"/>
    <w:rsid w:val="002F7AA2"/>
    <w:rsid w:val="00370EE1"/>
    <w:rsid w:val="00406A7A"/>
    <w:rsid w:val="00450089"/>
    <w:rsid w:val="004A16D6"/>
    <w:rsid w:val="00552E98"/>
    <w:rsid w:val="005F2AF7"/>
    <w:rsid w:val="006B61A5"/>
    <w:rsid w:val="006F2BDA"/>
    <w:rsid w:val="00705B8E"/>
    <w:rsid w:val="007B54F0"/>
    <w:rsid w:val="007E3175"/>
    <w:rsid w:val="00807372"/>
    <w:rsid w:val="008936FA"/>
    <w:rsid w:val="008B3C16"/>
    <w:rsid w:val="00975A34"/>
    <w:rsid w:val="009A7A1C"/>
    <w:rsid w:val="00A869D0"/>
    <w:rsid w:val="00A876E3"/>
    <w:rsid w:val="00AA2B69"/>
    <w:rsid w:val="00AB4123"/>
    <w:rsid w:val="00B749D1"/>
    <w:rsid w:val="00BB09BD"/>
    <w:rsid w:val="00C0135B"/>
    <w:rsid w:val="00C04793"/>
    <w:rsid w:val="00CF2C95"/>
    <w:rsid w:val="00D70EB3"/>
    <w:rsid w:val="00DB4671"/>
    <w:rsid w:val="00DC3B50"/>
    <w:rsid w:val="00E60C5B"/>
    <w:rsid w:val="00E77216"/>
    <w:rsid w:val="00F057C6"/>
    <w:rsid w:val="00F16DF6"/>
    <w:rsid w:val="00F77FFE"/>
    <w:rsid w:val="00FA5F11"/>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DA5"/>
  </w:style>
  <w:style w:type="paragraph" w:styleId="Heading1">
    <w:name w:val="heading 1"/>
    <w:basedOn w:val="Normal"/>
    <w:next w:val="Normal"/>
    <w:link w:val="Heading1Char"/>
    <w:qFormat/>
    <w:rsid w:val="000F1DA5"/>
    <w:pPr>
      <w:keepNext/>
      <w:spacing w:before="240" w:after="60"/>
      <w:outlineLvl w:val="0"/>
    </w:pPr>
    <w:rPr>
      <w:rFonts w:ascii="Arial" w:hAnsi="Arial"/>
      <w:b/>
      <w:kern w:val="28"/>
      <w:sz w:val="28"/>
    </w:rPr>
  </w:style>
  <w:style w:type="paragraph" w:styleId="Heading2">
    <w:name w:val="heading 2"/>
    <w:basedOn w:val="Normal"/>
    <w:next w:val="Normal"/>
    <w:qFormat/>
    <w:rsid w:val="000F1DA5"/>
    <w:pPr>
      <w:keepNext/>
      <w:ind w:left="1701" w:hanging="1701"/>
      <w:outlineLvl w:val="1"/>
    </w:pPr>
    <w:rPr>
      <w:rFonts w:ascii="Arial (PCL6)" w:hAnsi="Arial (PCL6)"/>
      <w:sz w:val="24"/>
    </w:rPr>
  </w:style>
  <w:style w:type="paragraph" w:styleId="Heading3">
    <w:name w:val="heading 3"/>
    <w:basedOn w:val="Normal"/>
    <w:next w:val="Normal"/>
    <w:qFormat/>
    <w:rsid w:val="000F1DA5"/>
    <w:pPr>
      <w:keepNext/>
      <w:ind w:left="1701" w:right="3541"/>
      <w:outlineLvl w:val="2"/>
    </w:pPr>
    <w:rPr>
      <w:rFonts w:ascii="Arial (PCL6)" w:hAnsi="Arial (PCL6)"/>
      <w:sz w:val="24"/>
    </w:rPr>
  </w:style>
  <w:style w:type="paragraph" w:styleId="Heading4">
    <w:name w:val="heading 4"/>
    <w:basedOn w:val="Normal"/>
    <w:next w:val="Normal"/>
    <w:qFormat/>
    <w:rsid w:val="000F1DA5"/>
    <w:pPr>
      <w:keepNext/>
      <w:tabs>
        <w:tab w:val="left" w:pos="4395"/>
      </w:tabs>
      <w:ind w:left="3426" w:right="3541" w:hanging="1725"/>
      <w:outlineLvl w:val="3"/>
    </w:pPr>
    <w:rPr>
      <w:rFonts w:ascii="Arial (PCL6)" w:hAnsi="Arial (PCL6)"/>
      <w:sz w:val="24"/>
    </w:rPr>
  </w:style>
  <w:style w:type="paragraph" w:styleId="Heading5">
    <w:name w:val="heading 5"/>
    <w:basedOn w:val="Normal"/>
    <w:next w:val="Normal"/>
    <w:qFormat/>
    <w:rsid w:val="000F1DA5"/>
    <w:pPr>
      <w:keepNext/>
      <w:tabs>
        <w:tab w:val="left" w:pos="4395"/>
      </w:tabs>
      <w:ind w:left="1701" w:right="3400"/>
      <w:outlineLvl w:val="4"/>
    </w:pPr>
    <w:rPr>
      <w:rFonts w:ascii="Arial (PCL6)" w:hAnsi="Arial (PCL6)"/>
      <w:sz w:val="24"/>
    </w:rPr>
  </w:style>
  <w:style w:type="paragraph" w:styleId="Heading6">
    <w:name w:val="heading 6"/>
    <w:basedOn w:val="Normal"/>
    <w:next w:val="Normal"/>
    <w:qFormat/>
    <w:rsid w:val="000F1DA5"/>
    <w:pPr>
      <w:keepNext/>
      <w:numPr>
        <w:numId w:val="1"/>
      </w:numPr>
      <w:tabs>
        <w:tab w:val="clear" w:pos="360"/>
        <w:tab w:val="num" w:pos="709"/>
      </w:tabs>
      <w:outlineLvl w:val="5"/>
    </w:pPr>
    <w:rPr>
      <w:rFonts w:ascii="Arial" w:hAnsi="Arial"/>
      <w:b/>
      <w:bCs/>
      <w:sz w:val="22"/>
    </w:rPr>
  </w:style>
  <w:style w:type="paragraph" w:styleId="Heading7">
    <w:name w:val="heading 7"/>
    <w:basedOn w:val="Normal"/>
    <w:next w:val="Normal"/>
    <w:qFormat/>
    <w:rsid w:val="000F1DA5"/>
    <w:pPr>
      <w:keepNext/>
      <w:numPr>
        <w:numId w:val="2"/>
      </w:numPr>
      <w:tabs>
        <w:tab w:val="left" w:pos="0"/>
      </w:tabs>
      <w:outlineLvl w:val="6"/>
    </w:pPr>
    <w:rPr>
      <w:rFonts w:ascii="Arial" w:hAnsi="Arial"/>
      <w:b/>
      <w:bCs/>
      <w:sz w:val="22"/>
    </w:rPr>
  </w:style>
  <w:style w:type="paragraph" w:styleId="Heading8">
    <w:name w:val="heading 8"/>
    <w:basedOn w:val="Normal"/>
    <w:next w:val="Normal"/>
    <w:qFormat/>
    <w:rsid w:val="000F1DA5"/>
    <w:pPr>
      <w:keepNext/>
      <w:ind w:firstLine="708"/>
      <w:outlineLvl w:val="7"/>
    </w:pPr>
    <w:rPr>
      <w:rFonts w:ascii="Arial" w:hAnsi="Arial"/>
      <w:b/>
      <w:sz w:val="22"/>
    </w:rPr>
  </w:style>
  <w:style w:type="paragraph" w:styleId="Heading9">
    <w:name w:val="heading 9"/>
    <w:basedOn w:val="Normal"/>
    <w:next w:val="Normal"/>
    <w:qFormat/>
    <w:rsid w:val="000F1DA5"/>
    <w:pPr>
      <w:keepNext/>
      <w:jc w:val="center"/>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0F1DA5"/>
    <w:pPr>
      <w:ind w:left="1701" w:right="3541"/>
    </w:pPr>
    <w:rPr>
      <w:rFonts w:ascii="Arial (PCL6)" w:hAnsi="Arial (PCL6)"/>
      <w:sz w:val="24"/>
    </w:rPr>
  </w:style>
  <w:style w:type="paragraph" w:styleId="Footer">
    <w:name w:val="footer"/>
    <w:basedOn w:val="Normal"/>
    <w:link w:val="FooterChar"/>
    <w:rsid w:val="000F1DA5"/>
    <w:pPr>
      <w:tabs>
        <w:tab w:val="center" w:pos="4536"/>
        <w:tab w:val="right" w:pos="9072"/>
      </w:tabs>
    </w:pPr>
  </w:style>
  <w:style w:type="character" w:styleId="PageNumber">
    <w:name w:val="page number"/>
    <w:basedOn w:val="DefaultParagraphFont"/>
    <w:semiHidden/>
    <w:rsid w:val="000F1DA5"/>
  </w:style>
  <w:style w:type="paragraph" w:styleId="Header">
    <w:name w:val="header"/>
    <w:basedOn w:val="Normal"/>
    <w:link w:val="HeaderChar"/>
    <w:semiHidden/>
    <w:rsid w:val="000F1DA5"/>
    <w:pPr>
      <w:tabs>
        <w:tab w:val="center" w:pos="4536"/>
        <w:tab w:val="right" w:pos="9072"/>
      </w:tabs>
    </w:pPr>
  </w:style>
  <w:style w:type="paragraph" w:styleId="BodyTextIndent3">
    <w:name w:val="Body Text Indent 3"/>
    <w:basedOn w:val="Normal"/>
    <w:semiHidden/>
    <w:rsid w:val="000F1DA5"/>
    <w:pPr>
      <w:ind w:right="1201" w:firstLine="708"/>
    </w:pPr>
    <w:rPr>
      <w:rFonts w:ascii="Arial" w:hAnsi="Arial"/>
      <w:bCs/>
      <w:sz w:val="24"/>
    </w:rPr>
  </w:style>
  <w:style w:type="character" w:styleId="Hyperlink">
    <w:name w:val="Hyperlink"/>
    <w:semiHidden/>
    <w:rsid w:val="000F1DA5"/>
    <w:rPr>
      <w:color w:val="0000FF"/>
      <w:u w:val="single"/>
    </w:rPr>
  </w:style>
  <w:style w:type="paragraph" w:styleId="BodyText">
    <w:name w:val="Body Text"/>
    <w:basedOn w:val="Normal"/>
    <w:semiHidden/>
    <w:rsid w:val="000F1DA5"/>
    <w:pPr>
      <w:jc w:val="both"/>
    </w:pPr>
    <w:rPr>
      <w:rFonts w:ascii="Arial" w:hAnsi="Arial"/>
      <w:sz w:val="22"/>
    </w:rPr>
  </w:style>
  <w:style w:type="paragraph" w:styleId="BodyTextIndent">
    <w:name w:val="Body Text Indent"/>
    <w:basedOn w:val="Normal"/>
    <w:semiHidden/>
    <w:rsid w:val="000F1DA5"/>
    <w:pPr>
      <w:ind w:left="709"/>
    </w:pPr>
    <w:rPr>
      <w:rFonts w:ascii="Arial" w:hAnsi="Arial"/>
      <w:sz w:val="22"/>
    </w:rPr>
  </w:style>
  <w:style w:type="paragraph" w:customStyle="1" w:styleId="Text">
    <w:name w:val="Text"/>
    <w:rsid w:val="000F1DA5"/>
    <w:pPr>
      <w:spacing w:line="226" w:lineRule="atLeast"/>
    </w:pPr>
    <w:rPr>
      <w:rFonts w:ascii="Arial" w:hAnsi="Arial"/>
      <w:color w:val="000000"/>
      <w:sz w:val="18"/>
    </w:rPr>
  </w:style>
  <w:style w:type="paragraph" w:styleId="PlainText">
    <w:name w:val="Plain Text"/>
    <w:basedOn w:val="Normal"/>
    <w:semiHidden/>
    <w:rsid w:val="000F1DA5"/>
    <w:pPr>
      <w:tabs>
        <w:tab w:val="left" w:pos="1440"/>
        <w:tab w:val="left" w:pos="6500"/>
      </w:tabs>
    </w:pPr>
    <w:rPr>
      <w:rFonts w:ascii="Courier New" w:hAnsi="Courier New" w:cs="Courier New"/>
    </w:rPr>
  </w:style>
  <w:style w:type="paragraph" w:customStyle="1" w:styleId="p2">
    <w:name w:val="p2"/>
    <w:basedOn w:val="Normal"/>
    <w:rsid w:val="000F1DA5"/>
    <w:pPr>
      <w:widowControl w:val="0"/>
      <w:tabs>
        <w:tab w:val="left" w:pos="1380"/>
      </w:tabs>
      <w:spacing w:line="240" w:lineRule="atLeast"/>
      <w:ind w:left="60"/>
      <w:jc w:val="both"/>
    </w:pPr>
    <w:rPr>
      <w:snapToGrid w:val="0"/>
      <w:sz w:val="24"/>
    </w:rPr>
  </w:style>
  <w:style w:type="character" w:customStyle="1" w:styleId="Heading1Char">
    <w:name w:val="Heading 1 Char"/>
    <w:link w:val="Heading1"/>
    <w:rsid w:val="00370EE1"/>
    <w:rPr>
      <w:rFonts w:ascii="Arial" w:hAnsi="Arial"/>
      <w:b/>
      <w:kern w:val="28"/>
      <w:sz w:val="28"/>
    </w:rPr>
  </w:style>
  <w:style w:type="character" w:customStyle="1" w:styleId="FooterChar">
    <w:name w:val="Footer Char"/>
    <w:link w:val="Footer"/>
    <w:rsid w:val="000E765B"/>
  </w:style>
  <w:style w:type="character" w:customStyle="1" w:styleId="HeaderChar">
    <w:name w:val="Header Char"/>
    <w:link w:val="Header"/>
    <w:semiHidden/>
    <w:rsid w:val="00F16D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8039345">
      <w:bodyDiv w:val="1"/>
      <w:marLeft w:val="0"/>
      <w:marRight w:val="0"/>
      <w:marTop w:val="0"/>
      <w:marBottom w:val="0"/>
      <w:divBdr>
        <w:top w:val="none" w:sz="0" w:space="0" w:color="auto"/>
        <w:left w:val="none" w:sz="0" w:space="0" w:color="auto"/>
        <w:bottom w:val="none" w:sz="0" w:space="0" w:color="auto"/>
        <w:right w:val="none" w:sz="0" w:space="0" w:color="auto"/>
      </w:divBdr>
    </w:div>
    <w:div w:id="1090466027">
      <w:bodyDiv w:val="1"/>
      <w:marLeft w:val="0"/>
      <w:marRight w:val="0"/>
      <w:marTop w:val="0"/>
      <w:marBottom w:val="0"/>
      <w:divBdr>
        <w:top w:val="none" w:sz="0" w:space="0" w:color="auto"/>
        <w:left w:val="none" w:sz="0" w:space="0" w:color="auto"/>
        <w:bottom w:val="none" w:sz="0" w:space="0" w:color="auto"/>
        <w:right w:val="none" w:sz="0" w:space="0" w:color="auto"/>
      </w:divBdr>
    </w:div>
    <w:div w:id="116558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emf"/><Relationship Id="rId5" Type="http://schemas.openxmlformats.org/officeDocument/2006/relationships/hyperlink" Target="mailto:ASE-Berlin@t-online.de" TargetMode="External"/><Relationship Id="rId4" Type="http://schemas.openxmlformats.org/officeDocument/2006/relationships/oleObject" Target="embeddings/oleObject2.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1903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Kaarst</vt:lpstr>
    </vt:vector>
  </TitlesOfParts>
  <Company>Sicon Socomec</Company>
  <LinksUpToDate>false</LinksUpToDate>
  <CharactersWithSpaces>2201</CharactersWithSpaces>
  <SharedDoc>false</SharedDoc>
  <HLinks>
    <vt:vector size="6" baseType="variant">
      <vt:variant>
        <vt:i4>7602244</vt:i4>
      </vt:variant>
      <vt:variant>
        <vt:i4>6</vt:i4>
      </vt:variant>
      <vt:variant>
        <vt:i4>0</vt:i4>
      </vt:variant>
      <vt:variant>
        <vt:i4>5</vt:i4>
      </vt:variant>
      <vt:variant>
        <vt:lpwstr>mailto:ASE-Berlin@t-online.de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Kaarst</dc:title>
  <dc:creator>ASE</dc:creator>
  <cp:lastModifiedBy>lutz</cp:lastModifiedBy>
  <cp:revision>3</cp:revision>
  <cp:lastPrinted>2005-02-02T17:58:00Z</cp:lastPrinted>
  <dcterms:created xsi:type="dcterms:W3CDTF">2014-01-04T08:30:00Z</dcterms:created>
  <dcterms:modified xsi:type="dcterms:W3CDTF">2017-09-26T10:12:00Z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-1232654571</vt:i4>
  </property>
  <property fmtid="{D5CDD505-2E9C-101B-9397-08002B2CF9AE}" pid="3" name="_EmailSubject">
    <vt:lpwstr>Dokumentation: Brunnenstraße Berlin (1/2)</vt:lpwstr>
  </property>
  <property fmtid="{D5CDD505-2E9C-101B-9397-08002B2CF9AE}" pid="4" name="_AuthorEmail">
    <vt:lpwstr>christos.karatzas@socomec.com</vt:lpwstr>
  </property>
  <property fmtid="{D5CDD505-2E9C-101B-9397-08002B2CF9AE}" pid="5" name="_AuthorEmailDisplayName">
    <vt:lpwstr>KARATZAS Christos</vt:lpwstr>
  </property>
  <property fmtid="{D5CDD505-2E9C-101B-9397-08002B2CF9AE}" pid="6" name="_ReviewingToolsShownOnce">
    <vt:lpwstr/>
  </property>
</Properties>
</file>